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2E7B" w14:textId="77777777" w:rsidR="009C147A" w:rsidRDefault="009C147A" w:rsidP="009C147A">
      <w:pPr>
        <w:pStyle w:val="BodyText"/>
        <w:rPr>
          <w:sz w:val="20"/>
        </w:rPr>
      </w:pPr>
    </w:p>
    <w:p w14:paraId="72C9FD65" w14:textId="77777777" w:rsidR="009C147A" w:rsidRDefault="009C147A" w:rsidP="009C147A">
      <w:pPr>
        <w:pStyle w:val="Heading2"/>
        <w:spacing w:before="206"/>
        <w:ind w:left="1808" w:right="1274"/>
        <w:jc w:val="center"/>
      </w:pPr>
      <w:r>
        <w:t>DAFTAR</w:t>
      </w:r>
      <w:r>
        <w:rPr>
          <w:spacing w:val="-2"/>
        </w:rPr>
        <w:t xml:space="preserve"> </w:t>
      </w:r>
      <w:r>
        <w:t>PUSTAKA</w:t>
      </w:r>
    </w:p>
    <w:p w14:paraId="4A0B0E4B" w14:textId="77777777" w:rsidR="009C147A" w:rsidRDefault="009C147A" w:rsidP="009C147A">
      <w:pPr>
        <w:pStyle w:val="BodyText"/>
        <w:rPr>
          <w:b/>
          <w:sz w:val="26"/>
        </w:rPr>
      </w:pPr>
    </w:p>
    <w:p w14:paraId="25301DCD" w14:textId="77777777" w:rsidR="009C147A" w:rsidRDefault="009C147A" w:rsidP="009C147A">
      <w:pPr>
        <w:pStyle w:val="BodyText"/>
        <w:rPr>
          <w:b/>
          <w:sz w:val="26"/>
        </w:rPr>
      </w:pPr>
    </w:p>
    <w:p w14:paraId="41F4110C" w14:textId="77777777" w:rsidR="009C147A" w:rsidRDefault="009C147A" w:rsidP="009C147A">
      <w:pPr>
        <w:spacing w:before="226" w:line="480" w:lineRule="auto"/>
        <w:ind w:left="2765" w:right="950" w:hanging="711"/>
        <w:jc w:val="both"/>
        <w:rPr>
          <w:i/>
          <w:sz w:val="24"/>
        </w:rPr>
      </w:pPr>
      <w:r>
        <w:rPr>
          <w:sz w:val="24"/>
        </w:rPr>
        <w:t>Ahlander, M. B., Arestedt, K., Engvall, J., Maret, E., Ericsson, E. 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Development and validation of a questionnaire evaluating patient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Magnetic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Imaging: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Magnetic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Imaging-Anxiety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Questionnaire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(MRI-AQ).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Nursing. Pp. 1368-1380.</w:t>
      </w:r>
    </w:p>
    <w:p w14:paraId="4B3ECF74" w14:textId="77777777" w:rsidR="009C147A" w:rsidRDefault="009C147A" w:rsidP="009C147A">
      <w:pPr>
        <w:spacing w:before="1"/>
        <w:ind w:left="2054"/>
        <w:jc w:val="both"/>
        <w:rPr>
          <w:i/>
          <w:sz w:val="24"/>
        </w:rPr>
      </w:pPr>
      <w:r>
        <w:rPr>
          <w:sz w:val="24"/>
        </w:rPr>
        <w:t xml:space="preserve">Arikunto,S.(2010).  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 xml:space="preserve">Prosedur 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penelitian:   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 xml:space="preserve">Satu 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Pendekatan 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Praktik.</w:t>
      </w:r>
    </w:p>
    <w:p w14:paraId="43A963AA" w14:textId="77777777" w:rsidR="009C147A" w:rsidRDefault="009C147A" w:rsidP="009C147A">
      <w:pPr>
        <w:pStyle w:val="BodyText"/>
        <w:spacing w:before="11"/>
        <w:rPr>
          <w:i/>
          <w:sz w:val="23"/>
        </w:rPr>
      </w:pPr>
    </w:p>
    <w:p w14:paraId="54615862" w14:textId="77777777" w:rsidR="009C147A" w:rsidRDefault="009C147A" w:rsidP="009C147A">
      <w:pPr>
        <w:pStyle w:val="BodyText"/>
        <w:ind w:left="2765"/>
      </w:pPr>
      <w:r>
        <w:t>Jakarta:PT</w:t>
      </w:r>
      <w:r>
        <w:rPr>
          <w:spacing w:val="-1"/>
        </w:rPr>
        <w:t xml:space="preserve"> </w:t>
      </w:r>
      <w:r>
        <w:t>Rineka</w:t>
      </w:r>
      <w:r>
        <w:rPr>
          <w:spacing w:val="-2"/>
        </w:rPr>
        <w:t xml:space="preserve"> </w:t>
      </w:r>
      <w:r>
        <w:t>Cipta.</w:t>
      </w:r>
    </w:p>
    <w:p w14:paraId="35888975" w14:textId="77777777" w:rsidR="009C147A" w:rsidRDefault="009C147A" w:rsidP="009C147A">
      <w:pPr>
        <w:pStyle w:val="BodyText"/>
      </w:pPr>
    </w:p>
    <w:p w14:paraId="520E2FE2" w14:textId="77777777" w:rsidR="009C147A" w:rsidRDefault="009C147A" w:rsidP="009C147A">
      <w:pPr>
        <w:ind w:left="2054"/>
        <w:jc w:val="both"/>
        <w:rPr>
          <w:i/>
          <w:sz w:val="24"/>
        </w:rPr>
      </w:pPr>
      <w:r>
        <w:rPr>
          <w:sz w:val="24"/>
        </w:rPr>
        <w:t>Atkinson,</w:t>
      </w:r>
      <w:r>
        <w:rPr>
          <w:spacing w:val="46"/>
          <w:sz w:val="24"/>
        </w:rPr>
        <w:t xml:space="preserve"> </w:t>
      </w:r>
      <w:r>
        <w:rPr>
          <w:sz w:val="24"/>
        </w:rPr>
        <w:t>R.</w:t>
      </w:r>
      <w:r>
        <w:rPr>
          <w:spacing w:val="47"/>
          <w:sz w:val="24"/>
        </w:rPr>
        <w:t xml:space="preserve"> </w:t>
      </w:r>
      <w:r>
        <w:rPr>
          <w:sz w:val="24"/>
        </w:rPr>
        <w:t>L</w:t>
      </w:r>
      <w:r>
        <w:rPr>
          <w:spacing w:val="42"/>
          <w:sz w:val="24"/>
        </w:rPr>
        <w:t xml:space="preserve"> </w:t>
      </w:r>
      <w:r>
        <w:rPr>
          <w:sz w:val="24"/>
        </w:rPr>
        <w:t>dan</w:t>
      </w:r>
      <w:r>
        <w:rPr>
          <w:spacing w:val="47"/>
          <w:sz w:val="24"/>
        </w:rPr>
        <w:t xml:space="preserve"> </w:t>
      </w:r>
      <w:r>
        <w:rPr>
          <w:sz w:val="24"/>
        </w:rPr>
        <w:t>Atkonson,</w:t>
      </w:r>
      <w:r>
        <w:rPr>
          <w:spacing w:val="47"/>
          <w:sz w:val="24"/>
        </w:rPr>
        <w:t xml:space="preserve"> </w:t>
      </w:r>
      <w:r>
        <w:rPr>
          <w:sz w:val="24"/>
        </w:rPr>
        <w:t>Richard,</w:t>
      </w:r>
      <w:r>
        <w:rPr>
          <w:spacing w:val="47"/>
          <w:sz w:val="24"/>
        </w:rPr>
        <w:t xml:space="preserve"> </w:t>
      </w:r>
      <w:r>
        <w:rPr>
          <w:sz w:val="24"/>
        </w:rPr>
        <w:t>R</w:t>
      </w:r>
      <w:r>
        <w:rPr>
          <w:i/>
          <w:sz w:val="24"/>
        </w:rPr>
        <w:t>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1991.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Pengantar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Psikologi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I.</w:t>
      </w:r>
    </w:p>
    <w:p w14:paraId="054FDDE7" w14:textId="77777777" w:rsidR="009C147A" w:rsidRDefault="009C147A" w:rsidP="009C147A">
      <w:pPr>
        <w:pStyle w:val="BodyText"/>
        <w:rPr>
          <w:i/>
        </w:rPr>
      </w:pPr>
    </w:p>
    <w:p w14:paraId="64009080" w14:textId="77777777" w:rsidR="009C147A" w:rsidRDefault="009C147A" w:rsidP="009C147A">
      <w:pPr>
        <w:pStyle w:val="BodyText"/>
        <w:ind w:left="2765"/>
      </w:pPr>
      <w:r>
        <w:t>Edisi</w:t>
      </w:r>
      <w:r>
        <w:rPr>
          <w:spacing w:val="-3"/>
        </w:rPr>
        <w:t xml:space="preserve"> </w:t>
      </w:r>
      <w:r>
        <w:t>Kedua.</w:t>
      </w:r>
      <w:r>
        <w:rPr>
          <w:spacing w:val="-2"/>
        </w:rPr>
        <w:t xml:space="preserve"> </w:t>
      </w:r>
      <w:r>
        <w:t>Jakarta.</w:t>
      </w:r>
      <w:r>
        <w:rPr>
          <w:spacing w:val="-2"/>
        </w:rPr>
        <w:t xml:space="preserve"> </w:t>
      </w:r>
      <w:r>
        <w:t>Batam:</w:t>
      </w:r>
      <w:r>
        <w:rPr>
          <w:spacing w:val="-1"/>
        </w:rPr>
        <w:t xml:space="preserve"> </w:t>
      </w:r>
      <w:r>
        <w:t>Interaksara.</w:t>
      </w:r>
    </w:p>
    <w:p w14:paraId="04B47770" w14:textId="77777777" w:rsidR="009C147A" w:rsidRDefault="009C147A" w:rsidP="009C147A">
      <w:pPr>
        <w:pStyle w:val="BodyText"/>
      </w:pPr>
    </w:p>
    <w:p w14:paraId="1A56BD9C" w14:textId="77777777" w:rsidR="009C147A" w:rsidRDefault="009C147A" w:rsidP="009C147A">
      <w:pPr>
        <w:spacing w:before="1" w:line="480" w:lineRule="auto"/>
        <w:ind w:left="2765" w:right="952" w:hanging="711"/>
        <w:jc w:val="both"/>
        <w:rPr>
          <w:sz w:val="24"/>
        </w:rPr>
      </w:pPr>
      <w:r>
        <w:rPr>
          <w:sz w:val="24"/>
        </w:rPr>
        <w:t xml:space="preserve">Carlsson, S., Carlsson, E. 2013. </w:t>
      </w:r>
      <w:r>
        <w:rPr>
          <w:i/>
          <w:sz w:val="24"/>
        </w:rPr>
        <w:t>The situation and the uncertainty about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scared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radiographers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helped me through’: a qualitative study on patients’ experiences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magnetic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resonance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examinations.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Nursing.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Vol 22.Pp. 3225-</w:t>
      </w:r>
      <w:r>
        <w:rPr>
          <w:spacing w:val="-1"/>
          <w:sz w:val="24"/>
        </w:rPr>
        <w:t xml:space="preserve"> </w:t>
      </w:r>
      <w:r>
        <w:rPr>
          <w:sz w:val="24"/>
        </w:rPr>
        <w:t>3234.</w:t>
      </w:r>
    </w:p>
    <w:p w14:paraId="0CB4CCD0" w14:textId="77777777" w:rsidR="009C147A" w:rsidRDefault="009C147A" w:rsidP="009C147A">
      <w:pPr>
        <w:spacing w:line="480" w:lineRule="auto"/>
        <w:ind w:left="2765" w:right="951" w:hanging="711"/>
        <w:jc w:val="both"/>
        <w:rPr>
          <w:sz w:val="24"/>
        </w:rPr>
      </w:pPr>
      <w:r>
        <w:rPr>
          <w:sz w:val="24"/>
        </w:rPr>
        <w:t>Dahlan</w:t>
      </w:r>
      <w:r>
        <w:rPr>
          <w:spacing w:val="1"/>
          <w:sz w:val="24"/>
        </w:rPr>
        <w:t xml:space="preserve"> </w:t>
      </w:r>
      <w:r>
        <w:rPr>
          <w:sz w:val="24"/>
        </w:rPr>
        <w:t>Supiyudin,M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Statistik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kedokteran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kesehatan:Deskriptiv, Bivariat, Multivariat. </w:t>
      </w:r>
      <w:r>
        <w:rPr>
          <w:sz w:val="24"/>
        </w:rPr>
        <w:t>Edisi , Jakarta: Salemba</w:t>
      </w:r>
      <w:r>
        <w:rPr>
          <w:spacing w:val="1"/>
          <w:sz w:val="24"/>
        </w:rPr>
        <w:t xml:space="preserve"> </w:t>
      </w:r>
      <w:r>
        <w:rPr>
          <w:sz w:val="24"/>
        </w:rPr>
        <w:t>Medika</w:t>
      </w:r>
    </w:p>
    <w:p w14:paraId="0F21F173" w14:textId="77777777" w:rsidR="009C147A" w:rsidRDefault="009C147A" w:rsidP="009C147A">
      <w:pPr>
        <w:spacing w:before="1"/>
        <w:ind w:left="2054"/>
        <w:jc w:val="both"/>
        <w:rPr>
          <w:i/>
          <w:sz w:val="24"/>
        </w:rPr>
      </w:pPr>
      <w:r>
        <w:rPr>
          <w:sz w:val="24"/>
        </w:rPr>
        <w:t>Kaplan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Saddock.</w:t>
      </w:r>
      <w:r>
        <w:rPr>
          <w:spacing w:val="-1"/>
          <w:sz w:val="24"/>
        </w:rPr>
        <w:t xml:space="preserve"> </w:t>
      </w:r>
      <w:r>
        <w:rPr>
          <w:sz w:val="24"/>
        </w:rPr>
        <w:t>(2010).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Ajar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Psikiatri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Klinik.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Jakarta: EGC</w:t>
      </w:r>
    </w:p>
    <w:p w14:paraId="243890DC" w14:textId="77777777" w:rsidR="009C147A" w:rsidRDefault="009C147A" w:rsidP="009C147A">
      <w:pPr>
        <w:pStyle w:val="BodyText"/>
        <w:spacing w:before="11"/>
        <w:rPr>
          <w:i/>
          <w:sz w:val="23"/>
        </w:rPr>
      </w:pPr>
    </w:p>
    <w:p w14:paraId="291A17B9" w14:textId="77777777" w:rsidR="009C147A" w:rsidRDefault="009C147A" w:rsidP="009C147A">
      <w:pPr>
        <w:spacing w:line="480" w:lineRule="auto"/>
        <w:ind w:left="2765" w:right="951" w:hanging="711"/>
        <w:jc w:val="both"/>
        <w:rPr>
          <w:sz w:val="24"/>
        </w:rPr>
      </w:pPr>
      <w:r>
        <w:rPr>
          <w:sz w:val="24"/>
        </w:rPr>
        <w:t>Kaplan,</w:t>
      </w:r>
      <w:r>
        <w:rPr>
          <w:spacing w:val="1"/>
          <w:sz w:val="24"/>
        </w:rPr>
        <w:t xml:space="preserve"> </w:t>
      </w:r>
      <w:r>
        <w:rPr>
          <w:sz w:val="24"/>
        </w:rPr>
        <w:t>Saddock,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Grebb,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Sinopsis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Psikiatri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Jilid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.Terjemahan</w:t>
      </w:r>
      <w:r>
        <w:rPr>
          <w:spacing w:val="-1"/>
          <w:sz w:val="24"/>
        </w:rPr>
        <w:t xml:space="preserve"> </w:t>
      </w:r>
      <w:r>
        <w:rPr>
          <w:sz w:val="24"/>
        </w:rPr>
        <w:t>Widjaja Kusuma.</w:t>
      </w:r>
      <w:r>
        <w:rPr>
          <w:spacing w:val="-1"/>
          <w:sz w:val="24"/>
        </w:rPr>
        <w:t xml:space="preserve"> </w:t>
      </w:r>
      <w:r>
        <w:rPr>
          <w:sz w:val="24"/>
        </w:rPr>
        <w:t>Jakarta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Binarupa</w:t>
      </w:r>
      <w:r>
        <w:rPr>
          <w:spacing w:val="-1"/>
          <w:sz w:val="24"/>
        </w:rPr>
        <w:t xml:space="preserve"> </w:t>
      </w:r>
      <w:r>
        <w:rPr>
          <w:sz w:val="24"/>
        </w:rPr>
        <w:t>Aksara.</w:t>
      </w:r>
    </w:p>
    <w:p w14:paraId="690CD8D7" w14:textId="77777777" w:rsidR="009C147A" w:rsidRDefault="009C147A" w:rsidP="009C147A">
      <w:pPr>
        <w:pStyle w:val="BodyText"/>
        <w:spacing w:before="1"/>
        <w:ind w:left="2054"/>
        <w:jc w:val="both"/>
        <w:rPr>
          <w:i/>
        </w:rPr>
      </w:pPr>
      <w:r>
        <w:t xml:space="preserve">Kusmiyati.,  </w:t>
      </w:r>
      <w:r>
        <w:rPr>
          <w:spacing w:val="18"/>
        </w:rPr>
        <w:t xml:space="preserve"> </w:t>
      </w:r>
      <w:r>
        <w:t xml:space="preserve">Adam,   </w:t>
      </w:r>
      <w:r>
        <w:rPr>
          <w:spacing w:val="17"/>
        </w:rPr>
        <w:t xml:space="preserve"> </w:t>
      </w:r>
      <w:r>
        <w:t xml:space="preserve">Syuul.,   </w:t>
      </w:r>
      <w:r>
        <w:rPr>
          <w:spacing w:val="20"/>
        </w:rPr>
        <w:t xml:space="preserve"> </w:t>
      </w:r>
      <w:r>
        <w:t xml:space="preserve">&amp;   </w:t>
      </w:r>
      <w:r>
        <w:rPr>
          <w:spacing w:val="17"/>
        </w:rPr>
        <w:t xml:space="preserve"> </w:t>
      </w:r>
      <w:r>
        <w:t xml:space="preserve">Pakaya,   </w:t>
      </w:r>
      <w:r>
        <w:rPr>
          <w:spacing w:val="19"/>
        </w:rPr>
        <w:t xml:space="preserve"> </w:t>
      </w:r>
      <w:r>
        <w:t xml:space="preserve">Sandra.   </w:t>
      </w:r>
      <w:r>
        <w:rPr>
          <w:spacing w:val="19"/>
        </w:rPr>
        <w:t xml:space="preserve"> </w:t>
      </w:r>
      <w:r>
        <w:t>2014.</w:t>
      </w:r>
      <w:r>
        <w:rPr>
          <w:spacing w:val="75"/>
        </w:rPr>
        <w:t xml:space="preserve"> </w:t>
      </w:r>
      <w:r>
        <w:rPr>
          <w:i/>
        </w:rPr>
        <w:t>Hubungan</w:t>
      </w:r>
    </w:p>
    <w:p w14:paraId="2CE798A2" w14:textId="77777777" w:rsidR="009C147A" w:rsidRDefault="009C147A" w:rsidP="009C147A">
      <w:pPr>
        <w:pStyle w:val="BodyText"/>
        <w:rPr>
          <w:i/>
          <w:sz w:val="20"/>
        </w:rPr>
      </w:pPr>
    </w:p>
    <w:p w14:paraId="4BD7413D" w14:textId="77777777" w:rsidR="009C147A" w:rsidRDefault="009C147A" w:rsidP="009C147A">
      <w:pPr>
        <w:pStyle w:val="BodyText"/>
        <w:rPr>
          <w:i/>
          <w:sz w:val="20"/>
        </w:rPr>
      </w:pPr>
    </w:p>
    <w:p w14:paraId="1BEE9874" w14:textId="77777777" w:rsidR="009C147A" w:rsidRDefault="009C147A" w:rsidP="009C147A">
      <w:pPr>
        <w:pStyle w:val="BodyText"/>
        <w:rPr>
          <w:i/>
          <w:sz w:val="20"/>
        </w:rPr>
      </w:pPr>
    </w:p>
    <w:p w14:paraId="2B5B6512" w14:textId="77777777" w:rsidR="009C147A" w:rsidRDefault="009C147A" w:rsidP="009C147A">
      <w:pPr>
        <w:pStyle w:val="BodyText"/>
        <w:spacing w:before="5"/>
        <w:rPr>
          <w:i/>
          <w:sz w:val="20"/>
        </w:rPr>
      </w:pPr>
    </w:p>
    <w:p w14:paraId="6C412F97" w14:textId="77777777" w:rsidR="009C147A" w:rsidRDefault="009C147A" w:rsidP="009C147A">
      <w:pPr>
        <w:spacing w:before="1"/>
        <w:ind w:left="1819" w:right="1274"/>
        <w:jc w:val="center"/>
      </w:pPr>
      <w:r>
        <w:t>38</w:t>
      </w:r>
    </w:p>
    <w:p w14:paraId="1BCB9BB5" w14:textId="77777777" w:rsidR="009C147A" w:rsidRDefault="009C147A" w:rsidP="009C147A">
      <w:pPr>
        <w:jc w:val="center"/>
        <w:sectPr w:rsidR="009C147A">
          <w:headerReference w:type="default" r:id="rId4"/>
          <w:pgSz w:w="11910" w:h="16840"/>
          <w:pgMar w:top="1580" w:right="760" w:bottom="280" w:left="780" w:header="0" w:footer="0" w:gutter="0"/>
          <w:cols w:space="720"/>
        </w:sectPr>
      </w:pPr>
    </w:p>
    <w:p w14:paraId="6D213F4D" w14:textId="77777777" w:rsidR="009C147A" w:rsidRDefault="009C147A" w:rsidP="009C147A">
      <w:pPr>
        <w:pStyle w:val="BodyText"/>
        <w:rPr>
          <w:sz w:val="20"/>
        </w:rPr>
      </w:pPr>
    </w:p>
    <w:p w14:paraId="2F8650EE" w14:textId="77777777" w:rsidR="009C147A" w:rsidRDefault="009C147A" w:rsidP="009C147A">
      <w:pPr>
        <w:pStyle w:val="BodyText"/>
        <w:spacing w:before="8"/>
        <w:rPr>
          <w:sz w:val="29"/>
        </w:rPr>
      </w:pPr>
    </w:p>
    <w:p w14:paraId="4EDB79ED" w14:textId="77777777" w:rsidR="009C147A" w:rsidRDefault="009C147A" w:rsidP="009C147A">
      <w:pPr>
        <w:spacing w:before="90" w:line="480" w:lineRule="auto"/>
        <w:ind w:left="2765" w:right="952"/>
        <w:jc w:val="both"/>
        <w:rPr>
          <w:sz w:val="24"/>
        </w:rPr>
      </w:pPr>
      <w:r>
        <w:rPr>
          <w:i/>
          <w:sz w:val="24"/>
        </w:rPr>
        <w:t>Pengetahuan,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Pekerjaan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Ibu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Pemberian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Makanan Pendamping 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(MP-ASI)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Bayi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Puskesmas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Malalayang 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Manado.Jurnal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Ilmiah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Bidan.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59"/>
          <w:sz w:val="24"/>
        </w:rPr>
        <w:t xml:space="preserve"> </w:t>
      </w:r>
      <w:r>
        <w:rPr>
          <w:sz w:val="24"/>
        </w:rPr>
        <w:t>2  No.2 edisi  Juli</w:t>
      </w:r>
      <w:r>
        <w:rPr>
          <w:spacing w:val="2"/>
          <w:sz w:val="24"/>
        </w:rPr>
        <w:t xml:space="preserve"> </w:t>
      </w:r>
      <w:r>
        <w:rPr>
          <w:sz w:val="24"/>
        </w:rPr>
        <w:t>–Desember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54E14D2B" w14:textId="77777777" w:rsidR="009C147A" w:rsidRDefault="009C147A" w:rsidP="009C147A">
      <w:pPr>
        <w:spacing w:line="480" w:lineRule="auto"/>
        <w:ind w:left="2765" w:right="953" w:hanging="711"/>
        <w:jc w:val="both"/>
        <w:rPr>
          <w:sz w:val="24"/>
        </w:rPr>
      </w:pPr>
      <w:r>
        <w:rPr>
          <w:sz w:val="24"/>
        </w:rPr>
        <w:t xml:space="preserve">Maramis, W.F. 2010. </w:t>
      </w:r>
      <w:r>
        <w:rPr>
          <w:i/>
          <w:sz w:val="24"/>
        </w:rPr>
        <w:t>Catatan Ilmu Kedokteran Jiwa</w:t>
      </w:r>
      <w:r>
        <w:rPr>
          <w:sz w:val="24"/>
        </w:rPr>
        <w:t>. Surabaya: Airlangga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 w14:paraId="625A3CD1" w14:textId="77777777" w:rsidR="009C147A" w:rsidRDefault="009C147A" w:rsidP="009C147A">
      <w:pPr>
        <w:spacing w:before="1" w:line="480" w:lineRule="auto"/>
        <w:ind w:left="2765" w:right="952" w:hanging="711"/>
        <w:jc w:val="both"/>
        <w:rPr>
          <w:sz w:val="24"/>
        </w:rPr>
      </w:pPr>
      <w:r>
        <w:rPr>
          <w:sz w:val="24"/>
        </w:rPr>
        <w:t xml:space="preserve">Meike, 2015. </w:t>
      </w:r>
      <w:r>
        <w:rPr>
          <w:i/>
          <w:sz w:val="24"/>
        </w:rPr>
        <w:t>Hubungan Tingkat Pengetahuan Ibu Terhadap Deteksi Dini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Kanker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Payudara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Perilaku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sadari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Tumpaan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Baru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Kec.Tumpaan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Minahasa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Selatan.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Buku</w:t>
      </w:r>
      <w:r>
        <w:rPr>
          <w:spacing w:val="12"/>
          <w:sz w:val="24"/>
        </w:rPr>
        <w:t xml:space="preserve"> </w:t>
      </w:r>
      <w:r>
        <w:rPr>
          <w:sz w:val="24"/>
        </w:rPr>
        <w:t>27,</w:t>
      </w:r>
      <w:r>
        <w:rPr>
          <w:spacing w:val="10"/>
          <w:sz w:val="24"/>
        </w:rPr>
        <w:t xml:space="preserve"> </w:t>
      </w:r>
      <w:r>
        <w:rPr>
          <w:sz w:val="24"/>
        </w:rPr>
        <w:t>Jurnal</w:t>
      </w:r>
      <w:r>
        <w:rPr>
          <w:spacing w:val="11"/>
          <w:sz w:val="24"/>
        </w:rPr>
        <w:t xml:space="preserve"> </w:t>
      </w:r>
      <w:r>
        <w:rPr>
          <w:sz w:val="24"/>
        </w:rPr>
        <w:t>12,</w:t>
      </w:r>
      <w:r>
        <w:rPr>
          <w:spacing w:val="10"/>
          <w:sz w:val="24"/>
        </w:rPr>
        <w:t xml:space="preserve"> </w:t>
      </w:r>
      <w:r>
        <w:rPr>
          <w:sz w:val="24"/>
        </w:rPr>
        <w:t>Artikel</w:t>
      </w:r>
      <w:r>
        <w:rPr>
          <w:spacing w:val="13"/>
          <w:sz w:val="24"/>
        </w:rPr>
        <w:t xml:space="preserve"> </w:t>
      </w:r>
      <w:r>
        <w:rPr>
          <w:sz w:val="24"/>
        </w:rPr>
        <w:t>7</w:t>
      </w:r>
    </w:p>
    <w:p w14:paraId="3ADC01BB" w14:textId="77777777" w:rsidR="009C147A" w:rsidRDefault="009C147A" w:rsidP="009C147A">
      <w:pPr>
        <w:pStyle w:val="BodyText"/>
        <w:ind w:left="2765"/>
      </w:pPr>
      <w:r>
        <w:t>(2000-2015).</w:t>
      </w:r>
    </w:p>
    <w:p w14:paraId="253B3AAD" w14:textId="77777777" w:rsidR="009C147A" w:rsidRDefault="009C147A" w:rsidP="009C147A">
      <w:pPr>
        <w:pStyle w:val="BodyText"/>
      </w:pPr>
    </w:p>
    <w:p w14:paraId="6C46CD38" w14:textId="77777777" w:rsidR="009C147A" w:rsidRDefault="009C147A" w:rsidP="009C147A">
      <w:pPr>
        <w:spacing w:line="480" w:lineRule="auto"/>
        <w:ind w:left="2765" w:right="946" w:hanging="711"/>
        <w:jc w:val="both"/>
        <w:rPr>
          <w:sz w:val="24"/>
        </w:rPr>
      </w:pPr>
      <w:r>
        <w:rPr>
          <w:sz w:val="24"/>
        </w:rPr>
        <w:t xml:space="preserve">Mirza Isna Amaliya, etc., all (2019). </w:t>
      </w:r>
      <w:r>
        <w:rPr>
          <w:i/>
          <w:sz w:val="24"/>
        </w:rPr>
        <w:t>Scoring Analysis Of the Relationship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 Magnetic Resonance Imaging- Anxiety Questionaire (MRI-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AQ) With Heart Rate to Patients Anxiety Level At Lumbosacral MRI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Examination. Journal of Vocational Health Studies 02 </w:t>
      </w:r>
      <w:r>
        <w:rPr>
          <w:sz w:val="24"/>
        </w:rPr>
        <w:t>(2019) : 112-</w:t>
      </w:r>
      <w:r>
        <w:rPr>
          <w:spacing w:val="1"/>
          <w:sz w:val="24"/>
        </w:rPr>
        <w:t xml:space="preserve"> </w:t>
      </w:r>
      <w:r>
        <w:rPr>
          <w:sz w:val="24"/>
        </w:rPr>
        <w:t>117.</w:t>
      </w:r>
    </w:p>
    <w:p w14:paraId="733BDD65" w14:textId="77777777" w:rsidR="009C147A" w:rsidRDefault="009C147A" w:rsidP="009C147A">
      <w:pPr>
        <w:spacing w:before="1" w:line="480" w:lineRule="auto"/>
        <w:ind w:left="2765" w:right="950" w:hanging="711"/>
        <w:jc w:val="both"/>
        <w:rPr>
          <w:sz w:val="24"/>
        </w:rPr>
      </w:pPr>
      <w:r>
        <w:rPr>
          <w:sz w:val="24"/>
        </w:rPr>
        <w:t xml:space="preserve">Notoatmodjo, S. (2010). </w:t>
      </w:r>
      <w:r>
        <w:rPr>
          <w:i/>
          <w:sz w:val="24"/>
        </w:rPr>
        <w:t xml:space="preserve">Metodologi Penelitian Kesehatan. </w:t>
      </w:r>
      <w:r>
        <w:rPr>
          <w:sz w:val="24"/>
        </w:rPr>
        <w:t>Jakarta : Rineka</w:t>
      </w:r>
      <w:r>
        <w:rPr>
          <w:spacing w:val="1"/>
          <w:sz w:val="24"/>
        </w:rPr>
        <w:t xml:space="preserve"> </w:t>
      </w:r>
      <w:r>
        <w:rPr>
          <w:sz w:val="24"/>
        </w:rPr>
        <w:t>Cipta</w:t>
      </w:r>
    </w:p>
    <w:p w14:paraId="5AA955DD" w14:textId="77777777" w:rsidR="009C147A" w:rsidRDefault="009C147A" w:rsidP="009C147A">
      <w:pPr>
        <w:spacing w:before="1"/>
        <w:ind w:left="2054"/>
        <w:jc w:val="both"/>
        <w:rPr>
          <w:sz w:val="24"/>
        </w:rPr>
      </w:pPr>
      <w:r>
        <w:rPr>
          <w:sz w:val="24"/>
        </w:rPr>
        <w:t>Stuart,</w:t>
      </w:r>
      <w:r>
        <w:rPr>
          <w:spacing w:val="1"/>
          <w:sz w:val="24"/>
        </w:rPr>
        <w:t xml:space="preserve"> </w:t>
      </w:r>
      <w:r>
        <w:rPr>
          <w:sz w:val="24"/>
        </w:rPr>
        <w:t>G. W.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Sundeen,</w:t>
      </w:r>
      <w:r>
        <w:rPr>
          <w:spacing w:val="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sz w:val="24"/>
        </w:rPr>
        <w:t>2000.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Buku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Keperatawan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Jiwa.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Edisi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.</w:t>
      </w:r>
    </w:p>
    <w:p w14:paraId="2D4FE7F6" w14:textId="77777777" w:rsidR="009C147A" w:rsidRDefault="009C147A" w:rsidP="009C147A">
      <w:pPr>
        <w:pStyle w:val="BodyText"/>
        <w:spacing w:before="11"/>
        <w:rPr>
          <w:sz w:val="23"/>
        </w:rPr>
      </w:pPr>
    </w:p>
    <w:p w14:paraId="6D8298B0" w14:textId="77777777" w:rsidR="009C147A" w:rsidRDefault="009C147A" w:rsidP="009C147A">
      <w:pPr>
        <w:pStyle w:val="BodyText"/>
        <w:ind w:left="2765"/>
      </w:pPr>
      <w:r>
        <w:t>Buku</w:t>
      </w:r>
      <w:r>
        <w:rPr>
          <w:spacing w:val="-2"/>
        </w:rPr>
        <w:t xml:space="preserve"> </w:t>
      </w:r>
      <w:r>
        <w:t>Kedokteran</w:t>
      </w:r>
      <w:r>
        <w:rPr>
          <w:spacing w:val="-2"/>
        </w:rPr>
        <w:t xml:space="preserve"> </w:t>
      </w:r>
      <w:r>
        <w:t>Jiwa.</w:t>
      </w:r>
      <w:r>
        <w:rPr>
          <w:spacing w:val="-1"/>
        </w:rPr>
        <w:t xml:space="preserve"> </w:t>
      </w:r>
      <w:r>
        <w:t>Jakarta:</w:t>
      </w:r>
      <w:r>
        <w:rPr>
          <w:spacing w:val="-2"/>
        </w:rPr>
        <w:t xml:space="preserve"> </w:t>
      </w:r>
      <w:r>
        <w:t>EGC.</w:t>
      </w:r>
    </w:p>
    <w:p w14:paraId="46288D5A" w14:textId="77777777" w:rsidR="009C147A" w:rsidRDefault="009C147A" w:rsidP="009C147A">
      <w:pPr>
        <w:pStyle w:val="BodyText"/>
      </w:pPr>
    </w:p>
    <w:p w14:paraId="1CC38173" w14:textId="77777777" w:rsidR="009C147A" w:rsidRDefault="009C147A" w:rsidP="009C147A">
      <w:pPr>
        <w:ind w:left="2054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Metode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Bisnis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Alfabeta</w:t>
      </w:r>
    </w:p>
    <w:p w14:paraId="1349E4C2" w14:textId="77777777" w:rsidR="009C147A" w:rsidRDefault="009C147A" w:rsidP="009C147A">
      <w:pPr>
        <w:pStyle w:val="BodyText"/>
      </w:pPr>
    </w:p>
    <w:p w14:paraId="14D9A100" w14:textId="77777777" w:rsidR="009C147A" w:rsidRDefault="009C147A" w:rsidP="009C147A">
      <w:pPr>
        <w:spacing w:line="480" w:lineRule="auto"/>
        <w:ind w:left="2765" w:right="949" w:hanging="711"/>
        <w:jc w:val="both"/>
        <w:rPr>
          <w:sz w:val="24"/>
        </w:rPr>
      </w:pPr>
      <w:r>
        <w:rPr>
          <w:sz w:val="24"/>
        </w:rPr>
        <w:t>Sugiyono.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Metode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Kuantitatif,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R&amp;D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Bandung:Afabeta</w:t>
      </w:r>
    </w:p>
    <w:p w14:paraId="7C022B27" w14:textId="77777777" w:rsidR="009C147A" w:rsidRDefault="009C147A" w:rsidP="009C147A">
      <w:pPr>
        <w:pStyle w:val="BodyText"/>
        <w:spacing w:before="1"/>
        <w:ind w:left="2054"/>
        <w:jc w:val="both"/>
      </w:pPr>
      <w:r>
        <w:t>Suriasumantri,</w:t>
      </w:r>
      <w:r>
        <w:rPr>
          <w:spacing w:val="-1"/>
        </w:rPr>
        <w:t xml:space="preserve"> </w:t>
      </w:r>
      <w:r>
        <w:t>Jujun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.</w:t>
      </w:r>
      <w:r>
        <w:rPr>
          <w:i/>
        </w:rPr>
        <w:t>Filsafat</w:t>
      </w:r>
      <w:r>
        <w:rPr>
          <w:i/>
          <w:spacing w:val="-1"/>
        </w:rPr>
        <w:t xml:space="preserve"> </w:t>
      </w:r>
      <w:r>
        <w:rPr>
          <w:i/>
        </w:rPr>
        <w:t>Ilmu</w:t>
      </w:r>
      <w:r>
        <w:t>.</w:t>
      </w:r>
      <w:r>
        <w:rPr>
          <w:spacing w:val="-3"/>
        </w:rPr>
        <w:t xml:space="preserve"> </w:t>
      </w:r>
      <w:r>
        <w:t>Jakarta: Pestaka</w:t>
      </w:r>
      <w:r>
        <w:rPr>
          <w:spacing w:val="-3"/>
        </w:rPr>
        <w:t xml:space="preserve"> </w:t>
      </w:r>
      <w:r>
        <w:t>Sinar</w:t>
      </w:r>
      <w:r>
        <w:rPr>
          <w:spacing w:val="-2"/>
        </w:rPr>
        <w:t xml:space="preserve"> </w:t>
      </w:r>
      <w:r>
        <w:t>Harapan.</w:t>
      </w:r>
    </w:p>
    <w:p w14:paraId="7A3E732C" w14:textId="77777777" w:rsidR="009C147A" w:rsidRDefault="009C147A" w:rsidP="009C147A">
      <w:pPr>
        <w:pStyle w:val="BodyText"/>
        <w:rPr>
          <w:sz w:val="20"/>
        </w:rPr>
      </w:pPr>
    </w:p>
    <w:p w14:paraId="48D55080" w14:textId="77777777" w:rsidR="009C147A" w:rsidRDefault="009C147A" w:rsidP="009C147A">
      <w:pPr>
        <w:pStyle w:val="BodyText"/>
        <w:rPr>
          <w:sz w:val="20"/>
        </w:rPr>
      </w:pPr>
    </w:p>
    <w:p w14:paraId="3A7E1F88" w14:textId="77777777" w:rsidR="009C147A" w:rsidRDefault="009C147A" w:rsidP="009C147A">
      <w:pPr>
        <w:pStyle w:val="BodyText"/>
        <w:rPr>
          <w:sz w:val="20"/>
        </w:rPr>
      </w:pPr>
    </w:p>
    <w:p w14:paraId="138C86DD" w14:textId="77777777" w:rsidR="009C147A" w:rsidRDefault="009C147A" w:rsidP="009C147A">
      <w:pPr>
        <w:pStyle w:val="BodyText"/>
        <w:spacing w:before="5"/>
        <w:rPr>
          <w:sz w:val="20"/>
        </w:rPr>
      </w:pPr>
    </w:p>
    <w:p w14:paraId="111E99B0" w14:textId="77777777" w:rsidR="009C147A" w:rsidRDefault="009C147A" w:rsidP="009C147A">
      <w:pPr>
        <w:spacing w:before="1"/>
        <w:ind w:left="1819" w:right="1274"/>
        <w:jc w:val="center"/>
      </w:pPr>
      <w:r>
        <w:t>38</w:t>
      </w:r>
    </w:p>
    <w:p w14:paraId="5DFAC0C3" w14:textId="77777777" w:rsidR="009C147A" w:rsidRDefault="009C147A" w:rsidP="009C147A">
      <w:pPr>
        <w:jc w:val="center"/>
        <w:sectPr w:rsidR="009C147A">
          <w:headerReference w:type="default" r:id="rId5"/>
          <w:pgSz w:w="11910" w:h="16840"/>
          <w:pgMar w:top="1580" w:right="760" w:bottom="280" w:left="780" w:header="0" w:footer="0" w:gutter="0"/>
          <w:cols w:space="720"/>
        </w:sectPr>
      </w:pPr>
    </w:p>
    <w:p w14:paraId="77C1F225" w14:textId="77777777" w:rsidR="009C147A" w:rsidRDefault="009C147A" w:rsidP="009C147A">
      <w:pPr>
        <w:pStyle w:val="BodyText"/>
        <w:rPr>
          <w:sz w:val="20"/>
        </w:rPr>
      </w:pPr>
    </w:p>
    <w:p w14:paraId="66737890" w14:textId="77777777" w:rsidR="009C147A" w:rsidRDefault="009C147A" w:rsidP="009C147A">
      <w:pPr>
        <w:pStyle w:val="BodyText"/>
        <w:spacing w:before="8"/>
        <w:rPr>
          <w:sz w:val="29"/>
        </w:rPr>
      </w:pPr>
    </w:p>
    <w:p w14:paraId="76E527B7" w14:textId="77777777" w:rsidR="009C147A" w:rsidRDefault="009C147A" w:rsidP="009C147A">
      <w:pPr>
        <w:spacing w:before="90" w:line="480" w:lineRule="auto"/>
        <w:ind w:left="2765" w:right="952" w:hanging="711"/>
        <w:jc w:val="both"/>
        <w:rPr>
          <w:sz w:val="24"/>
        </w:rPr>
      </w:pPr>
      <w:r>
        <w:rPr>
          <w:sz w:val="24"/>
        </w:rPr>
        <w:t xml:space="preserve">WHO. 2014. </w:t>
      </w:r>
      <w:r>
        <w:rPr>
          <w:i/>
          <w:sz w:val="24"/>
        </w:rPr>
        <w:t>Health for the World’s Adolescents: A Second Chance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 Decade. Geneva, World Health Organization Departemen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Noncommunicable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surveillance.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(2014).</w:t>
      </w:r>
    </w:p>
    <w:p w14:paraId="1CFB3C2E" w14:textId="77777777" w:rsidR="00A05928" w:rsidRDefault="00A05928"/>
    <w:sectPr w:rsidR="00A05928" w:rsidSect="00641E36">
      <w:pgSz w:w="12240" w:h="15840"/>
      <w:pgMar w:top="1503" w:right="221" w:bottom="1200" w:left="1457" w:header="0" w:footer="10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9DE7" w14:textId="77777777" w:rsidR="006F4BE1" w:rsidRDefault="009C147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ECF1" w14:textId="77777777" w:rsidR="006F4BE1" w:rsidRDefault="009C147A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7A"/>
    <w:rsid w:val="00641E36"/>
    <w:rsid w:val="009C147A"/>
    <w:rsid w:val="00A0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A3D7"/>
  <w15:chartTrackingRefBased/>
  <w15:docId w15:val="{66EBB065-C007-4226-A7BB-84A9988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9C147A"/>
    <w:pPr>
      <w:ind w:left="19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47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9C14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147A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Cipta Ismaya Rahman</dc:creator>
  <cp:keywords/>
  <dc:description/>
  <cp:lastModifiedBy>Cipta Ismaya Rahman</cp:lastModifiedBy>
  <cp:revision>1</cp:revision>
  <dcterms:created xsi:type="dcterms:W3CDTF">2023-06-20T04:26:00Z</dcterms:created>
  <dcterms:modified xsi:type="dcterms:W3CDTF">2023-06-20T04:27:00Z</dcterms:modified>
</cp:coreProperties>
</file>